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DE" w:rsidRP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b/>
          <w:sz w:val="18"/>
          <w:u w:val="single"/>
        </w:rPr>
      </w:pPr>
      <w:bookmarkStart w:id="0" w:name="_GoBack"/>
      <w:bookmarkEnd w:id="0"/>
      <w:proofErr w:type="spellStart"/>
      <w:r w:rsidRPr="00F60DDE">
        <w:rPr>
          <w:rFonts w:ascii="Arial" w:hAnsi="Arial"/>
          <w:b/>
          <w:sz w:val="18"/>
          <w:u w:val="single"/>
        </w:rPr>
        <w:t>Integriteitstraingen</w:t>
      </w:r>
      <w:proofErr w:type="spellEnd"/>
      <w:r w:rsidRPr="00F60DDE">
        <w:rPr>
          <w:rFonts w:ascii="Arial" w:hAnsi="Arial"/>
          <w:b/>
          <w:sz w:val="18"/>
          <w:u w:val="single"/>
        </w:rPr>
        <w:t xml:space="preserve"> en workshops</w:t>
      </w: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</w:p>
    <w:p w:rsidR="00F60DDE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ind w:left="661"/>
        <w:rPr>
          <w:rFonts w:ascii="Arial" w:hAnsi="Arial"/>
          <w:sz w:val="18"/>
        </w:rPr>
      </w:pPr>
      <w:proofErr w:type="gramStart"/>
      <w:r w:rsidRPr="00F60DDE">
        <w:rPr>
          <w:rFonts w:ascii="Arial" w:hAnsi="Arial"/>
          <w:sz w:val="18"/>
        </w:rPr>
        <w:t>Trainingen  integriteit</w:t>
      </w:r>
      <w:proofErr w:type="gramEnd"/>
      <w:r w:rsidRPr="00F60DDE">
        <w:rPr>
          <w:rFonts w:ascii="Arial" w:hAnsi="Arial"/>
          <w:sz w:val="18"/>
        </w:rPr>
        <w:t xml:space="preserve">: omgaan met morele dilemma’s  voor diverse rechtbanken, </w:t>
      </w:r>
      <w:r w:rsidR="000A73A3">
        <w:rPr>
          <w:rFonts w:ascii="Arial" w:hAnsi="Arial"/>
          <w:sz w:val="18"/>
        </w:rPr>
        <w:t>Openbaar Ministerie Amsterdam, Arnhem, Den Bosch</w:t>
      </w:r>
      <w:r w:rsidRPr="00F60DDE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 xml:space="preserve">Hof </w:t>
      </w:r>
      <w:r w:rsidRPr="00F60DDE">
        <w:rPr>
          <w:rFonts w:ascii="Arial" w:hAnsi="Arial"/>
          <w:sz w:val="18"/>
        </w:rPr>
        <w:t xml:space="preserve">Den Haag, Hof Amsterdam  </w:t>
      </w:r>
      <w:r>
        <w:rPr>
          <w:rFonts w:ascii="Arial" w:hAnsi="Arial"/>
          <w:sz w:val="18"/>
        </w:rPr>
        <w:t>en Hof Leeuwarden</w:t>
      </w:r>
      <w:r w:rsidR="008F4FC4">
        <w:rPr>
          <w:rFonts w:ascii="Arial" w:hAnsi="Arial"/>
          <w:sz w:val="18"/>
        </w:rPr>
        <w:t xml:space="preserve"> (2005-2016)</w:t>
      </w:r>
      <w:r w:rsidR="00294A34">
        <w:rPr>
          <w:rFonts w:ascii="Arial" w:hAnsi="Arial"/>
          <w:sz w:val="18"/>
        </w:rPr>
        <w:t>;</w:t>
      </w: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</w:p>
    <w:p w:rsidR="00F60DDE" w:rsidRDefault="000A73A3" w:rsidP="00F60DDE">
      <w:pPr>
        <w:pStyle w:val="Lijstalinea"/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Workshops </w:t>
      </w:r>
      <w:r w:rsidR="00F60DDE" w:rsidRPr="00F60DDE">
        <w:rPr>
          <w:rFonts w:ascii="Arial" w:hAnsi="Arial"/>
          <w:sz w:val="18"/>
        </w:rPr>
        <w:t>omgaan met morele dilemma’s voor Haagse Hogeschoo</w:t>
      </w:r>
      <w:r w:rsidR="00F60DDE">
        <w:rPr>
          <w:rFonts w:ascii="Arial" w:hAnsi="Arial"/>
          <w:sz w:val="18"/>
        </w:rPr>
        <w:t>l</w:t>
      </w:r>
      <w:r w:rsidR="00F60DDE" w:rsidRPr="00F60DDE">
        <w:rPr>
          <w:rFonts w:ascii="Arial" w:hAnsi="Arial"/>
          <w:sz w:val="18"/>
        </w:rPr>
        <w:t>, Letselschaderaad, Notariaat</w:t>
      </w:r>
      <w:r w:rsidR="008F4FC4">
        <w:rPr>
          <w:rFonts w:ascii="Arial" w:hAnsi="Arial"/>
          <w:sz w:val="18"/>
        </w:rPr>
        <w:t xml:space="preserve"> (2010- 2016)</w:t>
      </w:r>
      <w:r w:rsidR="00294A34">
        <w:rPr>
          <w:rFonts w:ascii="Arial" w:hAnsi="Arial"/>
          <w:sz w:val="18"/>
        </w:rPr>
        <w:t>;</w:t>
      </w:r>
    </w:p>
    <w:p w:rsidR="008F4FC4" w:rsidRPr="008F4FC4" w:rsidRDefault="008F4FC4" w:rsidP="008F4FC4">
      <w:pPr>
        <w:pStyle w:val="Lijstalinea"/>
        <w:rPr>
          <w:rFonts w:ascii="Arial" w:hAnsi="Arial"/>
          <w:sz w:val="18"/>
        </w:rPr>
      </w:pPr>
    </w:p>
    <w:p w:rsidR="008F4FC4" w:rsidRPr="00F60DDE" w:rsidRDefault="008F4FC4" w:rsidP="00F60DDE">
      <w:pPr>
        <w:pStyle w:val="Lijstalinea"/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>Workshop integriteit voor leidinggevenden van rechtbank Rotterdam (2016)</w:t>
      </w:r>
      <w:r w:rsidR="00294A34">
        <w:rPr>
          <w:rFonts w:ascii="Arial" w:hAnsi="Arial"/>
          <w:sz w:val="18"/>
        </w:rPr>
        <w:t>.</w:t>
      </w: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ind w:left="360"/>
        <w:rPr>
          <w:rFonts w:ascii="Arial" w:hAnsi="Arial"/>
          <w:sz w:val="18"/>
        </w:rPr>
      </w:pPr>
    </w:p>
    <w:p w:rsidR="00F60DDE" w:rsidRPr="007419CA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ind w:left="360"/>
        <w:rPr>
          <w:rFonts w:ascii="Arial" w:hAnsi="Arial"/>
          <w:sz w:val="18"/>
        </w:rPr>
      </w:pPr>
    </w:p>
    <w:p w:rsidR="00F60DDE" w:rsidRDefault="00F60DDE" w:rsidP="00F60DDE">
      <w:pPr>
        <w:pStyle w:val="Lijstalinea"/>
        <w:rPr>
          <w:rFonts w:ascii="Arial" w:hAnsi="Arial"/>
          <w:sz w:val="18"/>
        </w:rPr>
      </w:pPr>
    </w:p>
    <w:p w:rsidR="00F60DDE" w:rsidRPr="00EA54D4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b/>
          <w:sz w:val="18"/>
          <w:u w:val="single"/>
        </w:rPr>
      </w:pPr>
      <w:r w:rsidRPr="00EA54D4">
        <w:rPr>
          <w:rFonts w:ascii="Arial" w:hAnsi="Arial"/>
          <w:b/>
          <w:sz w:val="18"/>
          <w:u w:val="single"/>
        </w:rPr>
        <w:t>Schriftelijke vaardigheden</w:t>
      </w:r>
    </w:p>
    <w:p w:rsidR="00F60DDE" w:rsidRDefault="00F60DDE" w:rsidP="00F60DDE">
      <w:pPr>
        <w:pStyle w:val="Lijstalinea"/>
        <w:rPr>
          <w:rFonts w:ascii="Arial" w:hAnsi="Arial"/>
          <w:sz w:val="18"/>
        </w:rPr>
      </w:pP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</w:p>
    <w:p w:rsidR="00F60DDE" w:rsidRPr="00204C61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>Het schrijven van korte teksten voor accountants en belastingadviseurs voor Deloitte (201</w:t>
      </w:r>
      <w:r w:rsidR="007867BD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);</w:t>
      </w:r>
    </w:p>
    <w:p w:rsidR="00F60DDE" w:rsidRPr="00BD016B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</w:p>
    <w:p w:rsidR="00F60DDE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>Training beleid maken, beleid schrijven voor de Bestuursacademie (</w:t>
      </w:r>
      <w:r w:rsidR="007867BD">
        <w:rPr>
          <w:rFonts w:ascii="Arial" w:hAnsi="Arial"/>
          <w:sz w:val="18"/>
        </w:rPr>
        <w:t xml:space="preserve">sinds </w:t>
      </w:r>
      <w:r>
        <w:rPr>
          <w:rFonts w:ascii="Arial" w:hAnsi="Arial"/>
          <w:sz w:val="18"/>
        </w:rPr>
        <w:t>201</w:t>
      </w:r>
      <w:r w:rsidR="007867BD">
        <w:rPr>
          <w:rFonts w:ascii="Arial" w:hAnsi="Arial"/>
          <w:sz w:val="18"/>
        </w:rPr>
        <w:t>0</w:t>
      </w:r>
      <w:r w:rsidRPr="008D0CCE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>;</w:t>
      </w:r>
    </w:p>
    <w:p w:rsidR="00F60DDE" w:rsidRDefault="00F60DDE" w:rsidP="00F60DDE">
      <w:pPr>
        <w:pStyle w:val="Lijstalinea"/>
        <w:rPr>
          <w:rFonts w:ascii="Arial" w:hAnsi="Arial"/>
          <w:sz w:val="18"/>
        </w:rPr>
      </w:pPr>
    </w:p>
    <w:p w:rsidR="00F60DDE" w:rsidRDefault="007867BD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Training </w:t>
      </w:r>
      <w:r w:rsidR="00F60DDE">
        <w:rPr>
          <w:rFonts w:ascii="Arial" w:hAnsi="Arial"/>
          <w:sz w:val="18"/>
        </w:rPr>
        <w:t xml:space="preserve">transparante beleidsteksten </w:t>
      </w:r>
      <w:proofErr w:type="gramStart"/>
      <w:r w:rsidR="00F60DDE">
        <w:rPr>
          <w:rFonts w:ascii="Arial" w:hAnsi="Arial"/>
          <w:sz w:val="18"/>
        </w:rPr>
        <w:t>schrijven</w:t>
      </w:r>
      <w:r>
        <w:rPr>
          <w:rFonts w:ascii="Arial" w:hAnsi="Arial"/>
          <w:sz w:val="18"/>
        </w:rPr>
        <w:t xml:space="preserve"> </w:t>
      </w:r>
      <w:r w:rsidR="00F60DDE">
        <w:rPr>
          <w:rFonts w:ascii="Arial" w:hAnsi="Arial"/>
          <w:sz w:val="18"/>
        </w:rPr>
        <w:t xml:space="preserve"> voor</w:t>
      </w:r>
      <w:proofErr w:type="gramEnd"/>
      <w:r w:rsidR="00F60DDE">
        <w:rPr>
          <w:rFonts w:ascii="Arial" w:hAnsi="Arial"/>
          <w:sz w:val="18"/>
        </w:rPr>
        <w:t xml:space="preserve"> gemeente Weesp (2012, 2013);</w:t>
      </w: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ind w:left="360"/>
        <w:rPr>
          <w:rFonts w:ascii="Arial" w:hAnsi="Arial"/>
          <w:sz w:val="18"/>
        </w:rPr>
      </w:pPr>
    </w:p>
    <w:p w:rsidR="00F60DDE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  <w:lang w:val="en-GB"/>
        </w:rPr>
      </w:pPr>
      <w:r w:rsidRPr="00BF4B59">
        <w:rPr>
          <w:rFonts w:ascii="Arial" w:hAnsi="Arial"/>
          <w:sz w:val="18"/>
          <w:lang w:val="en-GB"/>
        </w:rPr>
        <w:t xml:space="preserve">Business writing </w:t>
      </w:r>
      <w:proofErr w:type="spellStart"/>
      <w:r w:rsidRPr="00BF4B59">
        <w:rPr>
          <w:rFonts w:ascii="Arial" w:hAnsi="Arial"/>
          <w:sz w:val="18"/>
          <w:lang w:val="en-GB"/>
        </w:rPr>
        <w:t>voor</w:t>
      </w:r>
      <w:proofErr w:type="spellEnd"/>
      <w:r w:rsidRPr="00BF4B59">
        <w:rPr>
          <w:rFonts w:ascii="Arial" w:hAnsi="Arial"/>
          <w:sz w:val="18"/>
          <w:lang w:val="en-GB"/>
        </w:rPr>
        <w:t xml:space="preserve"> accountants van E</w:t>
      </w:r>
      <w:r>
        <w:rPr>
          <w:rFonts w:ascii="Arial" w:hAnsi="Arial"/>
          <w:sz w:val="18"/>
          <w:lang w:val="en-GB"/>
        </w:rPr>
        <w:t xml:space="preserve">Y </w:t>
      </w:r>
      <w:proofErr w:type="spellStart"/>
      <w:r>
        <w:rPr>
          <w:rFonts w:ascii="Arial" w:hAnsi="Arial"/>
          <w:sz w:val="18"/>
          <w:lang w:val="en-GB"/>
        </w:rPr>
        <w:t>en</w:t>
      </w:r>
      <w:proofErr w:type="spellEnd"/>
      <w:r>
        <w:rPr>
          <w:rFonts w:ascii="Arial" w:hAnsi="Arial"/>
          <w:sz w:val="18"/>
          <w:lang w:val="en-GB"/>
        </w:rPr>
        <w:t xml:space="preserve"> </w:t>
      </w:r>
      <w:proofErr w:type="spellStart"/>
      <w:r>
        <w:rPr>
          <w:rFonts w:ascii="Arial" w:hAnsi="Arial"/>
          <w:sz w:val="18"/>
          <w:lang w:val="en-GB"/>
        </w:rPr>
        <w:t>Flynth</w:t>
      </w:r>
      <w:proofErr w:type="spellEnd"/>
      <w:r w:rsidRPr="00BF4B59">
        <w:rPr>
          <w:rFonts w:ascii="Arial" w:hAnsi="Arial"/>
          <w:sz w:val="18"/>
          <w:lang w:val="en-GB"/>
        </w:rPr>
        <w:t xml:space="preserve"> (</w:t>
      </w:r>
      <w:r>
        <w:rPr>
          <w:rFonts w:ascii="Arial" w:hAnsi="Arial"/>
          <w:sz w:val="18"/>
          <w:lang w:val="en-GB"/>
        </w:rPr>
        <w:t>2002 -2016</w:t>
      </w:r>
      <w:r w:rsidRPr="00BF4B59">
        <w:rPr>
          <w:rFonts w:ascii="Arial" w:hAnsi="Arial"/>
          <w:sz w:val="18"/>
          <w:lang w:val="en-GB"/>
        </w:rPr>
        <w:t>);</w:t>
      </w:r>
    </w:p>
    <w:p w:rsidR="00F60DDE" w:rsidRPr="00331DA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  <w:lang w:val="en-GB"/>
        </w:rPr>
      </w:pPr>
    </w:p>
    <w:p w:rsidR="00F60DDE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>Het schrijven van verweerschriften voor de Belastingdienst (2014-2016);</w:t>
      </w:r>
    </w:p>
    <w:p w:rsidR="007867BD" w:rsidRDefault="007867BD" w:rsidP="007867BD">
      <w:pPr>
        <w:pStyle w:val="Lijstalinea"/>
        <w:rPr>
          <w:rFonts w:ascii="Arial" w:hAnsi="Arial"/>
          <w:sz w:val="18"/>
        </w:rPr>
      </w:pPr>
    </w:p>
    <w:p w:rsidR="007867BD" w:rsidRDefault="007867BD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Training helder schrijven voor audiologisch centrum </w:t>
      </w:r>
      <w:proofErr w:type="spellStart"/>
      <w:r>
        <w:rPr>
          <w:rFonts w:ascii="Arial" w:hAnsi="Arial"/>
          <w:sz w:val="18"/>
        </w:rPr>
        <w:t>Pento</w:t>
      </w:r>
      <w:proofErr w:type="spellEnd"/>
      <w:r>
        <w:rPr>
          <w:rFonts w:ascii="Arial" w:hAnsi="Arial"/>
          <w:sz w:val="18"/>
        </w:rPr>
        <w:t xml:space="preserve"> (2015,</w:t>
      </w:r>
      <w:r w:rsidR="00294A3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2016)</w:t>
      </w:r>
      <w:r w:rsidR="00294A34">
        <w:rPr>
          <w:rFonts w:ascii="Arial" w:hAnsi="Arial"/>
          <w:sz w:val="18"/>
        </w:rPr>
        <w:t>;</w:t>
      </w:r>
    </w:p>
    <w:p w:rsidR="00F60DDE" w:rsidRDefault="00F60DDE" w:rsidP="00F60DDE">
      <w:pPr>
        <w:pStyle w:val="Lijstalinea"/>
        <w:rPr>
          <w:rFonts w:ascii="Arial" w:hAnsi="Arial"/>
          <w:sz w:val="18"/>
        </w:rPr>
      </w:pPr>
    </w:p>
    <w:p w:rsidR="00F60DDE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Training begrijpelijk schrijven voor Van den Brekel </w:t>
      </w:r>
      <w:proofErr w:type="spellStart"/>
      <w:r>
        <w:rPr>
          <w:rFonts w:ascii="Arial" w:hAnsi="Arial"/>
          <w:sz w:val="18"/>
        </w:rPr>
        <w:t>advocaten</w:t>
      </w:r>
      <w:r w:rsidR="007867BD">
        <w:rPr>
          <w:rFonts w:ascii="Arial" w:hAnsi="Arial"/>
          <w:sz w:val="18"/>
        </w:rPr>
        <w:t>Rotterdam</w:t>
      </w:r>
      <w:proofErr w:type="spellEnd"/>
      <w:r>
        <w:rPr>
          <w:rFonts w:ascii="Arial" w:hAnsi="Arial"/>
          <w:sz w:val="18"/>
        </w:rPr>
        <w:t xml:space="preserve"> (2016);</w:t>
      </w:r>
    </w:p>
    <w:p w:rsidR="008C4E65" w:rsidRDefault="008C4E65" w:rsidP="008C4E65">
      <w:pPr>
        <w:pStyle w:val="Lijstalinea"/>
        <w:rPr>
          <w:rFonts w:ascii="Arial" w:hAnsi="Arial"/>
          <w:sz w:val="18"/>
        </w:rPr>
      </w:pPr>
    </w:p>
    <w:p w:rsidR="008C4E65" w:rsidRDefault="008C4E65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Trainingen snel en effectief lezen voor </w:t>
      </w:r>
      <w:proofErr w:type="spellStart"/>
      <w:r>
        <w:rPr>
          <w:rFonts w:ascii="Arial" w:hAnsi="Arial"/>
          <w:sz w:val="18"/>
        </w:rPr>
        <w:t>VvAA</w:t>
      </w:r>
      <w:proofErr w:type="spellEnd"/>
      <w:r>
        <w:rPr>
          <w:rFonts w:ascii="Arial" w:hAnsi="Arial"/>
          <w:sz w:val="18"/>
        </w:rPr>
        <w:t xml:space="preserve"> en diverse gemeenten (2010-2016);</w:t>
      </w:r>
    </w:p>
    <w:p w:rsidR="00F60DDE" w:rsidRDefault="00F60DDE" w:rsidP="00F60DDE">
      <w:pPr>
        <w:pStyle w:val="Lijstalinea"/>
        <w:rPr>
          <w:rFonts w:ascii="Arial" w:hAnsi="Arial"/>
          <w:sz w:val="18"/>
        </w:rPr>
      </w:pPr>
    </w:p>
    <w:p w:rsidR="00F60DDE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Transparante projectplannen schrijven voor Scalda </w:t>
      </w:r>
      <w:proofErr w:type="gramStart"/>
      <w:r w:rsidR="007867BD">
        <w:rPr>
          <w:rFonts w:ascii="Arial" w:hAnsi="Arial"/>
          <w:sz w:val="18"/>
        </w:rPr>
        <w:t>Zeeland</w:t>
      </w:r>
      <w:r>
        <w:rPr>
          <w:rFonts w:ascii="Arial" w:hAnsi="Arial"/>
          <w:sz w:val="18"/>
        </w:rPr>
        <w:t>(</w:t>
      </w:r>
      <w:proofErr w:type="gramEnd"/>
      <w:r>
        <w:rPr>
          <w:rFonts w:ascii="Arial" w:hAnsi="Arial"/>
          <w:sz w:val="18"/>
        </w:rPr>
        <w:t>2016).</w:t>
      </w:r>
    </w:p>
    <w:p w:rsidR="00F60DDE" w:rsidRDefault="00F60DDE" w:rsidP="00F60DDE">
      <w:pPr>
        <w:pStyle w:val="Lijstalinea"/>
        <w:rPr>
          <w:rFonts w:ascii="Arial" w:hAnsi="Arial"/>
          <w:sz w:val="18"/>
        </w:rPr>
      </w:pP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ind w:left="360"/>
        <w:rPr>
          <w:rFonts w:ascii="Arial" w:hAnsi="Arial"/>
          <w:sz w:val="18"/>
        </w:rPr>
      </w:pPr>
    </w:p>
    <w:p w:rsidR="00F60DDE" w:rsidRPr="00EA54D4" w:rsidRDefault="007867BD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Mondelinge va</w:t>
      </w:r>
      <w:r w:rsidR="00F60DDE" w:rsidRPr="00EA54D4">
        <w:rPr>
          <w:rFonts w:ascii="Arial" w:hAnsi="Arial"/>
          <w:b/>
          <w:sz w:val="18"/>
          <w:u w:val="single"/>
        </w:rPr>
        <w:t>ardigheden</w:t>
      </w: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ind w:left="360"/>
        <w:rPr>
          <w:rFonts w:ascii="Arial" w:hAnsi="Arial"/>
          <w:sz w:val="18"/>
        </w:rPr>
      </w:pPr>
    </w:p>
    <w:p w:rsidR="00F60DDE" w:rsidRDefault="007867BD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Trainingen presenteren en </w:t>
      </w:r>
      <w:proofErr w:type="gramStart"/>
      <w:r>
        <w:rPr>
          <w:rFonts w:ascii="Arial" w:hAnsi="Arial"/>
          <w:sz w:val="18"/>
        </w:rPr>
        <w:t xml:space="preserve">onderhandelen </w:t>
      </w:r>
      <w:r w:rsidR="00F60DDE">
        <w:rPr>
          <w:rFonts w:ascii="Arial" w:hAnsi="Arial"/>
          <w:sz w:val="18"/>
        </w:rPr>
        <w:t xml:space="preserve"> voor</w:t>
      </w:r>
      <w:proofErr w:type="gramEnd"/>
      <w:r w:rsidR="00F60DDE">
        <w:rPr>
          <w:rFonts w:ascii="Arial" w:hAnsi="Arial"/>
          <w:sz w:val="18"/>
        </w:rPr>
        <w:t xml:space="preserve">  accountants van DRV (2012);</w:t>
      </w:r>
    </w:p>
    <w:p w:rsidR="00F60DDE" w:rsidRDefault="00F60DDE" w:rsidP="00F60DDE">
      <w:pPr>
        <w:pStyle w:val="Lijstalinea"/>
        <w:ind w:left="0"/>
        <w:rPr>
          <w:rFonts w:ascii="Arial" w:hAnsi="Arial"/>
          <w:sz w:val="18"/>
        </w:rPr>
      </w:pPr>
    </w:p>
    <w:p w:rsidR="00F60DDE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Traininge</w:t>
      </w:r>
      <w:r w:rsidR="007867BD">
        <w:rPr>
          <w:rFonts w:ascii="Arial" w:hAnsi="Arial"/>
          <w:sz w:val="18"/>
        </w:rPr>
        <w:t>n  klantgerichtheid</w:t>
      </w:r>
      <w:proofErr w:type="gramEnd"/>
      <w:r>
        <w:rPr>
          <w:rFonts w:ascii="Arial" w:hAnsi="Arial"/>
          <w:sz w:val="18"/>
        </w:rPr>
        <w:t xml:space="preserve"> voor rechtbank Alkmaar, Assen, Letselschaderaad (sinds 2010);</w:t>
      </w:r>
    </w:p>
    <w:p w:rsidR="00F60DDE" w:rsidRDefault="00F60DDE" w:rsidP="00F60DDE">
      <w:pPr>
        <w:pStyle w:val="Lijstalinea"/>
        <w:rPr>
          <w:rFonts w:ascii="Arial" w:hAnsi="Arial"/>
          <w:sz w:val="18"/>
        </w:rPr>
      </w:pPr>
    </w:p>
    <w:p w:rsidR="00F60DDE" w:rsidRDefault="007867BD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Trainingen  </w:t>
      </w:r>
      <w:r w:rsidR="00F60DDE">
        <w:rPr>
          <w:rFonts w:ascii="Arial" w:hAnsi="Arial"/>
          <w:sz w:val="18"/>
        </w:rPr>
        <w:t>overtuigen</w:t>
      </w:r>
      <w:proofErr w:type="gramEnd"/>
      <w:r w:rsidR="00F60DDE">
        <w:rPr>
          <w:rFonts w:ascii="Arial" w:hAnsi="Arial"/>
          <w:sz w:val="18"/>
        </w:rPr>
        <w:t xml:space="preserve"> en debatteren</w:t>
      </w:r>
      <w:r>
        <w:rPr>
          <w:rFonts w:ascii="Arial" w:hAnsi="Arial"/>
          <w:sz w:val="18"/>
        </w:rPr>
        <w:t xml:space="preserve"> </w:t>
      </w:r>
      <w:r w:rsidR="00F60DDE">
        <w:rPr>
          <w:rFonts w:ascii="Arial" w:hAnsi="Arial"/>
          <w:sz w:val="18"/>
        </w:rPr>
        <w:t>voor VDL, Almelo (2013);</w:t>
      </w:r>
    </w:p>
    <w:p w:rsidR="00F60DDE" w:rsidRDefault="00F60DDE" w:rsidP="00F60DDE">
      <w:pPr>
        <w:pStyle w:val="Lijstalinea"/>
        <w:rPr>
          <w:rFonts w:ascii="Arial" w:hAnsi="Arial"/>
          <w:sz w:val="18"/>
        </w:rPr>
      </w:pPr>
    </w:p>
    <w:p w:rsidR="00F60DDE" w:rsidRDefault="007867BD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Trainingen  </w:t>
      </w:r>
      <w:r w:rsidR="00F60DDE">
        <w:rPr>
          <w:rFonts w:ascii="Arial" w:hAnsi="Arial"/>
          <w:sz w:val="18"/>
        </w:rPr>
        <w:t>Feedback</w:t>
      </w:r>
      <w:proofErr w:type="gramEnd"/>
      <w:r>
        <w:rPr>
          <w:rFonts w:ascii="Arial" w:hAnsi="Arial"/>
          <w:sz w:val="18"/>
        </w:rPr>
        <w:t xml:space="preserve"> </w:t>
      </w:r>
      <w:r w:rsidR="00F60DDE" w:rsidRPr="0088454A">
        <w:rPr>
          <w:rFonts w:ascii="Arial" w:hAnsi="Arial"/>
          <w:sz w:val="18"/>
        </w:rPr>
        <w:t xml:space="preserve"> voor diverse rechtbanken, Het Parket Amsterdam, </w:t>
      </w:r>
    </w:p>
    <w:p w:rsidR="00F60DDE" w:rsidRPr="001F4D1B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Hof </w:t>
      </w:r>
      <w:r w:rsidRPr="0088454A">
        <w:rPr>
          <w:rFonts w:ascii="Arial" w:hAnsi="Arial"/>
          <w:sz w:val="18"/>
        </w:rPr>
        <w:t xml:space="preserve">Den Haag, Hof </w:t>
      </w:r>
      <w:proofErr w:type="gramStart"/>
      <w:r w:rsidRPr="0088454A">
        <w:rPr>
          <w:rFonts w:ascii="Arial" w:hAnsi="Arial"/>
          <w:sz w:val="18"/>
        </w:rPr>
        <w:t>Amsterdam</w:t>
      </w:r>
      <w:r>
        <w:rPr>
          <w:rFonts w:ascii="Arial" w:hAnsi="Arial"/>
          <w:sz w:val="18"/>
        </w:rPr>
        <w:t xml:space="preserve">  </w:t>
      </w:r>
      <w:r w:rsidR="007867BD">
        <w:rPr>
          <w:rFonts w:ascii="Arial" w:hAnsi="Arial"/>
          <w:sz w:val="18"/>
        </w:rPr>
        <w:t>en</w:t>
      </w:r>
      <w:proofErr w:type="gramEnd"/>
      <w:r w:rsidR="007867BD">
        <w:rPr>
          <w:rFonts w:ascii="Arial" w:hAnsi="Arial"/>
          <w:sz w:val="18"/>
        </w:rPr>
        <w:t xml:space="preserve"> Hof Leeuwarden </w:t>
      </w:r>
      <w:r>
        <w:rPr>
          <w:rFonts w:ascii="Arial" w:hAnsi="Arial"/>
          <w:sz w:val="18"/>
        </w:rPr>
        <w:t>(sinds 2009</w:t>
      </w:r>
      <w:r w:rsidRPr="0088454A">
        <w:rPr>
          <w:rFonts w:ascii="Arial" w:hAnsi="Arial"/>
          <w:sz w:val="18"/>
        </w:rPr>
        <w:t>);</w:t>
      </w: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ind w:left="720"/>
        <w:rPr>
          <w:rFonts w:ascii="Arial" w:hAnsi="Arial"/>
          <w:sz w:val="18"/>
        </w:rPr>
      </w:pPr>
    </w:p>
    <w:p w:rsidR="007867BD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Training presenteren voor de </w:t>
      </w:r>
      <w:proofErr w:type="spellStart"/>
      <w:r>
        <w:rPr>
          <w:rFonts w:ascii="Arial" w:hAnsi="Arial"/>
          <w:sz w:val="18"/>
        </w:rPr>
        <w:t>Startersdesken</w:t>
      </w:r>
      <w:proofErr w:type="spellEnd"/>
      <w:r>
        <w:rPr>
          <w:rFonts w:ascii="Arial" w:hAnsi="Arial"/>
          <w:sz w:val="18"/>
        </w:rPr>
        <w:t xml:space="preserve"> van de Belastingdienst (2013)</w:t>
      </w:r>
      <w:r w:rsidR="00294A34">
        <w:rPr>
          <w:rFonts w:ascii="Arial" w:hAnsi="Arial"/>
          <w:sz w:val="18"/>
        </w:rPr>
        <w:t>;</w:t>
      </w:r>
    </w:p>
    <w:p w:rsidR="00F60DDE" w:rsidRDefault="00F60DDE" w:rsidP="007867BD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</w:p>
    <w:p w:rsidR="007867BD" w:rsidRPr="007867BD" w:rsidRDefault="007867BD" w:rsidP="007867BD">
      <w:pPr>
        <w:pStyle w:val="Lijstalinea"/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 w:rsidRPr="007867BD">
        <w:rPr>
          <w:rFonts w:ascii="Arial" w:hAnsi="Arial"/>
          <w:sz w:val="18"/>
        </w:rPr>
        <w:t>Training procesvoering voor fiscalisten van de Belastingdien</w:t>
      </w:r>
      <w:r>
        <w:rPr>
          <w:rFonts w:ascii="Arial" w:hAnsi="Arial"/>
          <w:sz w:val="18"/>
        </w:rPr>
        <w:t>s</w:t>
      </w:r>
      <w:r w:rsidRPr="007867BD">
        <w:rPr>
          <w:rFonts w:ascii="Arial" w:hAnsi="Arial"/>
          <w:sz w:val="18"/>
        </w:rPr>
        <w:t>t (2015, 2016)</w:t>
      </w:r>
      <w:r w:rsidR="00294A34">
        <w:rPr>
          <w:rFonts w:ascii="Arial" w:hAnsi="Arial"/>
          <w:sz w:val="18"/>
        </w:rPr>
        <w:t>.</w:t>
      </w:r>
    </w:p>
    <w:p w:rsidR="00F60DDE" w:rsidRPr="00EA54D4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i/>
          <w:sz w:val="18"/>
        </w:rPr>
      </w:pP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b/>
          <w:i/>
          <w:sz w:val="18"/>
        </w:rPr>
      </w:pP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b/>
          <w:i/>
          <w:sz w:val="18"/>
        </w:rPr>
      </w:pPr>
      <w:r w:rsidRPr="00EA54D4">
        <w:rPr>
          <w:rFonts w:ascii="Arial" w:hAnsi="Arial"/>
          <w:b/>
          <w:i/>
          <w:sz w:val="18"/>
        </w:rPr>
        <w:t>Coaching</w:t>
      </w:r>
      <w:r>
        <w:rPr>
          <w:rFonts w:ascii="Arial" w:hAnsi="Arial"/>
          <w:b/>
          <w:i/>
          <w:sz w:val="18"/>
        </w:rPr>
        <w:t xml:space="preserve"> en intervisie</w:t>
      </w:r>
    </w:p>
    <w:p w:rsidR="007867BD" w:rsidRPr="007867BD" w:rsidRDefault="007867BD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b/>
          <w:i/>
          <w:sz w:val="18"/>
        </w:rPr>
      </w:pPr>
    </w:p>
    <w:p w:rsidR="00F60DDE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 w:rsidRPr="007419CA">
        <w:rPr>
          <w:rFonts w:ascii="Arial" w:hAnsi="Arial"/>
          <w:sz w:val="18"/>
        </w:rPr>
        <w:t>Coaching van communicatieadviseur van d</w:t>
      </w:r>
      <w:r w:rsidR="007867BD">
        <w:rPr>
          <w:rFonts w:ascii="Arial" w:hAnsi="Arial"/>
          <w:sz w:val="18"/>
        </w:rPr>
        <w:t>e Centrale Raad van Beroep (2011</w:t>
      </w:r>
      <w:proofErr w:type="gramStart"/>
      <w:r w:rsidRPr="007419CA">
        <w:rPr>
          <w:rFonts w:ascii="Arial" w:hAnsi="Arial"/>
          <w:sz w:val="18"/>
        </w:rPr>
        <w:t xml:space="preserve">) </w:t>
      </w:r>
      <w:r>
        <w:rPr>
          <w:rFonts w:ascii="Arial" w:hAnsi="Arial"/>
          <w:sz w:val="18"/>
        </w:rPr>
        <w:t>;</w:t>
      </w:r>
      <w:proofErr w:type="gramEnd"/>
    </w:p>
    <w:p w:rsidR="00F60DDE" w:rsidRPr="00EA54D4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b/>
          <w:sz w:val="18"/>
          <w:u w:val="single"/>
        </w:rPr>
      </w:pPr>
    </w:p>
    <w:p w:rsidR="00F60DDE" w:rsidRDefault="00F60DDE" w:rsidP="00F60DDE">
      <w:pPr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Schrijfcoaching</w:t>
      </w:r>
      <w:proofErr w:type="spellEnd"/>
      <w:r>
        <w:rPr>
          <w:rFonts w:ascii="Arial" w:hAnsi="Arial"/>
          <w:sz w:val="18"/>
        </w:rPr>
        <w:t xml:space="preserve"> bij </w:t>
      </w:r>
      <w:proofErr w:type="spellStart"/>
      <w:r>
        <w:rPr>
          <w:rFonts w:ascii="Arial" w:hAnsi="Arial"/>
          <w:sz w:val="18"/>
        </w:rPr>
        <w:t>Scalda</w:t>
      </w:r>
      <w:proofErr w:type="spellEnd"/>
      <w:r>
        <w:rPr>
          <w:rFonts w:ascii="Arial" w:hAnsi="Arial"/>
          <w:sz w:val="18"/>
        </w:rPr>
        <w:t xml:space="preserve"> (voormalige ROC Zeeland) (2014);</w:t>
      </w: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</w:p>
    <w:p w:rsidR="00F60DDE" w:rsidRDefault="00F60DDE" w:rsidP="00F60DDE">
      <w:pPr>
        <w:pStyle w:val="Lijstalinea"/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proofErr w:type="spellStart"/>
      <w:r w:rsidRPr="00F60DDE">
        <w:rPr>
          <w:rFonts w:ascii="Arial" w:hAnsi="Arial"/>
          <w:sz w:val="18"/>
        </w:rPr>
        <w:t>Presentatiecoaching</w:t>
      </w:r>
      <w:proofErr w:type="spellEnd"/>
      <w:r w:rsidRPr="00F60DDE">
        <w:rPr>
          <w:rFonts w:ascii="Arial" w:hAnsi="Arial"/>
          <w:sz w:val="18"/>
        </w:rPr>
        <w:t xml:space="preserve"> voor medewerkers VDL, Almelo (2015)</w:t>
      </w:r>
      <w:r>
        <w:rPr>
          <w:rFonts w:ascii="Arial" w:hAnsi="Arial"/>
          <w:sz w:val="18"/>
        </w:rPr>
        <w:t>;</w:t>
      </w:r>
    </w:p>
    <w:p w:rsidR="00F60DDE" w:rsidRP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</w:p>
    <w:p w:rsidR="00F60DDE" w:rsidRPr="00F60DDE" w:rsidRDefault="00F60DDE" w:rsidP="00F60DDE">
      <w:pPr>
        <w:pStyle w:val="Lijstalinea"/>
        <w:numPr>
          <w:ilvl w:val="0"/>
          <w:numId w:val="1"/>
        </w:num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>Intervisie voor diverse rechtbanken (sinds 2007).</w:t>
      </w: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ind w:left="720"/>
        <w:rPr>
          <w:rFonts w:ascii="Arial" w:hAnsi="Arial"/>
          <w:sz w:val="18"/>
        </w:rPr>
      </w:pP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sz w:val="18"/>
        </w:rPr>
      </w:pP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b/>
          <w:i/>
          <w:sz w:val="18"/>
        </w:rPr>
      </w:pPr>
    </w:p>
    <w:p w:rsidR="00F60DDE" w:rsidRDefault="00F60DDE" w:rsidP="00F60DDE">
      <w:pPr>
        <w:tabs>
          <w:tab w:val="left" w:pos="114"/>
          <w:tab w:val="left" w:pos="301"/>
          <w:tab w:val="left" w:pos="675"/>
          <w:tab w:val="left" w:pos="956"/>
          <w:tab w:val="left" w:pos="2160"/>
          <w:tab w:val="left" w:pos="2358"/>
        </w:tabs>
        <w:suppressAutoHyphens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Communicatie-advies</w:t>
      </w:r>
    </w:p>
    <w:p w:rsidR="00F60DDE" w:rsidRDefault="00F60DDE" w:rsidP="00F60DDE">
      <w:pPr>
        <w:pStyle w:val="Plattetekstinspringen"/>
        <w:ind w:left="0" w:firstLine="0"/>
        <w:rPr>
          <w:b/>
          <w:i/>
        </w:rPr>
      </w:pPr>
    </w:p>
    <w:p w:rsidR="0079708B" w:rsidRDefault="00F60DDE" w:rsidP="007867BD">
      <w:pPr>
        <w:pStyle w:val="Plattetekstinspringen"/>
        <w:numPr>
          <w:ilvl w:val="0"/>
          <w:numId w:val="1"/>
        </w:numPr>
      </w:pPr>
      <w:r>
        <w:t xml:space="preserve">Communicatieadviseur voor Waterschap Rijnland in Leiden (2014/2015). </w:t>
      </w:r>
    </w:p>
    <w:sectPr w:rsidR="0079708B" w:rsidSect="008D6C7D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739F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E"/>
    <w:rsid w:val="000A73A3"/>
    <w:rsid w:val="00247C5C"/>
    <w:rsid w:val="00294A34"/>
    <w:rsid w:val="00420D9D"/>
    <w:rsid w:val="004C75D4"/>
    <w:rsid w:val="007867BD"/>
    <w:rsid w:val="0079708B"/>
    <w:rsid w:val="008C4E65"/>
    <w:rsid w:val="008D6C7D"/>
    <w:rsid w:val="008F4FC4"/>
    <w:rsid w:val="00A91EA2"/>
    <w:rsid w:val="00BD016B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87AB9-76D3-4FAF-8BB3-39A999F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60DDE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F60DDE"/>
    <w:pPr>
      <w:tabs>
        <w:tab w:val="left" w:pos="114"/>
        <w:tab w:val="left" w:pos="301"/>
        <w:tab w:val="left" w:pos="675"/>
        <w:tab w:val="left" w:pos="956"/>
        <w:tab w:val="left" w:pos="2160"/>
        <w:tab w:val="left" w:pos="2358"/>
      </w:tabs>
      <w:suppressAutoHyphens/>
      <w:ind w:left="301" w:hanging="301"/>
    </w:pPr>
    <w:rPr>
      <w:rFonts w:ascii="Arial" w:hAnsi="Arial"/>
      <w:sz w:val="18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60DDE"/>
    <w:rPr>
      <w:rFonts w:ascii="Arial" w:eastAsia="Times New Roman" w:hAnsi="Arial" w:cs="Times New Roman"/>
      <w:snapToGrid w:val="0"/>
      <w:sz w:val="1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60D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janypons</dc:creator>
  <cp:lastModifiedBy>Rozita</cp:lastModifiedBy>
  <cp:revision>2</cp:revision>
  <dcterms:created xsi:type="dcterms:W3CDTF">2016-10-08T09:17:00Z</dcterms:created>
  <dcterms:modified xsi:type="dcterms:W3CDTF">2016-10-08T09:17:00Z</dcterms:modified>
</cp:coreProperties>
</file>